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HAnsi" w:hAnsiTheme="minorHAnsi"/>
          <w:b/>
          <w:sz w:val="36"/>
          <w:lang w:val="en-US"/>
        </w:rPr>
      </w:pPr>
      <w:r>
        <w:rPr>
          <w:rFonts w:asciiTheme="minorHAnsi" w:hAnsiTheme="minorHAnsi"/>
          <w:b/>
          <w:sz w:val="36"/>
          <w:lang w:val="en-US"/>
        </w:rPr>
        <w:t>CHS Curriculum Intent</w:t>
      </w:r>
    </w:p>
    <w:p>
      <w:pPr>
        <w:rPr>
          <w:rFonts w:asciiTheme="minorHAnsi" w:hAnsiTheme="minorHAnsi"/>
          <w:b/>
          <w:sz w:val="40"/>
          <w:lang w:val="en-US"/>
        </w:rPr>
      </w:pPr>
      <w:r>
        <w:rPr>
          <w:rStyle w:val="Strong"/>
          <w:rFonts w:asciiTheme="minorHAnsi" w:hAnsiTheme="minorHAnsi" w:cs="Helvetica"/>
          <w:color w:val="70AD47" w:themeColor="accent6"/>
          <w:sz w:val="28"/>
        </w:rPr>
        <w:t>SUCCESSFUL</w:t>
      </w:r>
      <w:r>
        <w:rPr>
          <w:rStyle w:val="Strong"/>
          <w:rFonts w:asciiTheme="minorHAnsi" w:hAnsiTheme="minorHAnsi" w:cs="Helvetica"/>
          <w:color w:val="0070C0"/>
          <w:sz w:val="28"/>
        </w:rPr>
        <w:t>: Learners who gain deep and powerful knowledge in preparation for life; combining academic rigour, curiosity and creative flair</w:t>
      </w:r>
      <w:r>
        <w:rPr>
          <w:rStyle w:val="Strong"/>
          <w:rFonts w:asciiTheme="minorHAnsi" w:hAnsiTheme="minorHAnsi" w:cs="Helvetica"/>
          <w:color w:val="333333"/>
          <w:sz w:val="28"/>
        </w:rPr>
        <w:t>.</w:t>
      </w:r>
    </w:p>
    <w:p>
      <w:pPr>
        <w:rPr>
          <w:rFonts w:asciiTheme="minorHAnsi" w:hAnsiTheme="minorHAnsi"/>
          <w:b/>
          <w:color w:val="0070C0"/>
          <w:sz w:val="28"/>
          <w:lang w:val="en-US"/>
        </w:rPr>
      </w:pPr>
      <w:r>
        <w:rPr>
          <w:rStyle w:val="Strong"/>
          <w:rFonts w:asciiTheme="minorHAnsi" w:hAnsiTheme="minorHAnsi" w:cs="Helvetica"/>
          <w:color w:val="70AD47" w:themeColor="accent6"/>
          <w:sz w:val="28"/>
        </w:rPr>
        <w:t>CREATIVE: </w:t>
      </w:r>
      <w:r>
        <w:rPr>
          <w:rStyle w:val="Strong"/>
          <w:rFonts w:asciiTheme="minorHAnsi" w:hAnsiTheme="minorHAnsi" w:cs="Helvetica"/>
          <w:color w:val="0070C0"/>
          <w:sz w:val="28"/>
        </w:rPr>
        <w:t>Learners who are imaginative, optimistic and inventive; finding their voice to become effective communicators prepared for lifelong adaptability</w:t>
      </w:r>
    </w:p>
    <w:p>
      <w:pPr>
        <w:rPr>
          <w:rStyle w:val="Strong"/>
          <w:rFonts w:asciiTheme="minorHAnsi" w:hAnsiTheme="minorHAnsi" w:cs="Helvetica"/>
          <w:color w:val="333333"/>
        </w:rPr>
      </w:pPr>
      <w:r>
        <w:rPr>
          <w:rStyle w:val="Strong"/>
          <w:rFonts w:asciiTheme="minorHAnsi" w:hAnsiTheme="minorHAnsi" w:cs="Helvetica"/>
          <w:color w:val="70AD47" w:themeColor="accent6"/>
          <w:sz w:val="28"/>
        </w:rPr>
        <w:t>HAPPY</w:t>
      </w:r>
      <w:r>
        <w:rPr>
          <w:rStyle w:val="Strong"/>
          <w:rFonts w:asciiTheme="minorHAnsi" w:hAnsiTheme="minorHAnsi" w:cs="Helvetica"/>
          <w:color w:val="0070C0"/>
          <w:sz w:val="28"/>
        </w:rPr>
        <w:t>: Learners who are confident, resilient, well-rounded citizens; they understand the world’s communities and are ready to discover their place in it</w:t>
      </w:r>
      <w:r>
        <w:rPr>
          <w:rStyle w:val="Strong"/>
          <w:rFonts w:asciiTheme="minorHAnsi" w:hAnsiTheme="minorHAnsi" w:cs="Helvetica"/>
          <w:color w:val="333333"/>
        </w:rPr>
        <w:t>.</w:t>
      </w:r>
    </w:p>
    <w:p>
      <w:pPr>
        <w:rPr>
          <w:rFonts w:asciiTheme="minorHAnsi" w:hAnsiTheme="minorHAnsi"/>
          <w:b/>
          <w:lang w:val="en-US"/>
        </w:rPr>
      </w:pPr>
    </w:p>
    <w:p>
      <w:pPr>
        <w:jc w:val="center"/>
        <w:rPr>
          <w:rFonts w:asciiTheme="minorHAnsi" w:hAnsiTheme="minorHAnsi"/>
          <w:b/>
          <w:sz w:val="36"/>
          <w:lang w:val="en-US"/>
        </w:rPr>
      </w:pPr>
      <w:r>
        <w:rPr>
          <w:rFonts w:asciiTheme="minorHAnsi" w:hAnsiTheme="minorHAnsi"/>
          <w:b/>
          <w:sz w:val="36"/>
          <w:lang w:val="en-US"/>
        </w:rPr>
        <w:t>CHS Curriculum Area Framework for Learning – Year 11</w:t>
      </w:r>
    </w:p>
    <w:tbl>
      <w:tblPr>
        <w:tblStyle w:val="TableGrid"/>
        <w:tblW w:w="5000" w:type="pct"/>
        <w:tblLook w:val="04A0" w:firstRow="1" w:lastRow="0" w:firstColumn="1" w:lastColumn="0" w:noHBand="0" w:noVBand="1"/>
      </w:tblPr>
      <w:tblGrid>
        <w:gridCol w:w="3122"/>
        <w:gridCol w:w="12266"/>
      </w:tblGrid>
      <w:tr>
        <w:tc>
          <w:tcPr>
            <w:tcW w:w="3122" w:type="dxa"/>
            <w:shd w:val="clear" w:color="auto" w:fill="92D050"/>
          </w:tcPr>
          <w:p>
            <w:pPr>
              <w:rPr>
                <w:rFonts w:asciiTheme="minorHAnsi" w:hAnsiTheme="minorHAnsi"/>
                <w:b/>
                <w:sz w:val="32"/>
                <w:lang w:val="en-US"/>
              </w:rPr>
            </w:pPr>
            <w:r>
              <w:rPr>
                <w:rFonts w:asciiTheme="minorHAnsi" w:hAnsiTheme="minorHAnsi"/>
                <w:b/>
                <w:sz w:val="32"/>
                <w:lang w:val="en-US"/>
              </w:rPr>
              <w:t>SUBJECT</w:t>
            </w:r>
          </w:p>
        </w:tc>
        <w:tc>
          <w:tcPr>
            <w:tcW w:w="12266" w:type="dxa"/>
          </w:tcPr>
          <w:p>
            <w:pPr>
              <w:jc w:val="center"/>
              <w:rPr>
                <w:rFonts w:asciiTheme="minorHAnsi" w:hAnsiTheme="minorHAnsi"/>
                <w:b/>
                <w:sz w:val="32"/>
                <w:lang w:val="en-US"/>
              </w:rPr>
            </w:pPr>
            <w:r>
              <w:rPr>
                <w:rFonts w:asciiTheme="minorHAnsi" w:hAnsiTheme="minorHAnsi"/>
                <w:b/>
                <w:sz w:val="32"/>
                <w:lang w:val="en-US"/>
              </w:rPr>
              <w:t xml:space="preserve">EPR Philosophy Ethics and Religion </w:t>
            </w:r>
          </w:p>
        </w:tc>
      </w:tr>
    </w:tbl>
    <w:p>
      <w:pPr>
        <w:rPr>
          <w:rFonts w:asciiTheme="minorHAnsi" w:hAnsiTheme="minorHAnsi" w:cstheme="majorHAnsi"/>
        </w:rPr>
      </w:pPr>
    </w:p>
    <w:tbl>
      <w:tblPr>
        <w:tblStyle w:val="TableGrid"/>
        <w:tblW w:w="5000" w:type="pct"/>
        <w:tblLook w:val="04A0" w:firstRow="1" w:lastRow="0" w:firstColumn="1" w:lastColumn="0" w:noHBand="0" w:noVBand="1"/>
      </w:tblPr>
      <w:tblGrid>
        <w:gridCol w:w="2224"/>
        <w:gridCol w:w="3441"/>
        <w:gridCol w:w="2835"/>
        <w:gridCol w:w="3119"/>
        <w:gridCol w:w="3685"/>
        <w:gridCol w:w="84"/>
      </w:tblGrid>
      <w:tr>
        <w:tc>
          <w:tcPr>
            <w:tcW w:w="2224" w:type="dxa"/>
            <w:shd w:val="clear" w:color="auto" w:fill="00B0F0"/>
          </w:tcPr>
          <w:p>
            <w:pPr>
              <w:rPr>
                <w:rFonts w:asciiTheme="minorHAnsi" w:hAnsiTheme="minorHAnsi"/>
                <w:b/>
                <w:sz w:val="28"/>
                <w:lang w:val="en-US"/>
              </w:rPr>
            </w:pPr>
            <w:r>
              <w:rPr>
                <w:rFonts w:asciiTheme="minorHAnsi" w:hAnsiTheme="minorHAnsi"/>
                <w:b/>
                <w:sz w:val="28"/>
                <w:lang w:val="en-US"/>
              </w:rPr>
              <w:t>Year Group</w:t>
            </w:r>
          </w:p>
        </w:tc>
        <w:tc>
          <w:tcPr>
            <w:tcW w:w="13164" w:type="dxa"/>
            <w:gridSpan w:val="5"/>
          </w:tcPr>
          <w:p>
            <w:pPr>
              <w:rPr>
                <w:rFonts w:asciiTheme="minorHAnsi" w:hAnsiTheme="minorHAnsi"/>
                <w:b/>
                <w:lang w:val="en-US"/>
              </w:rPr>
            </w:pPr>
            <w:r>
              <w:rPr>
                <w:rFonts w:asciiTheme="minorHAnsi" w:hAnsiTheme="minorHAnsi"/>
                <w:b/>
                <w:sz w:val="32"/>
                <w:lang w:val="en-US"/>
              </w:rPr>
              <w:t>11</w:t>
            </w:r>
          </w:p>
        </w:tc>
      </w:tr>
      <w:tr>
        <w:tc>
          <w:tcPr>
            <w:tcW w:w="2224" w:type="dxa"/>
            <w:shd w:val="clear" w:color="auto" w:fill="00B0F0"/>
          </w:tcPr>
          <w:p>
            <w:pPr>
              <w:rPr>
                <w:rFonts w:asciiTheme="minorHAnsi" w:hAnsiTheme="minorHAnsi"/>
                <w:b/>
                <w:sz w:val="28"/>
                <w:lang w:val="en-US"/>
              </w:rPr>
            </w:pPr>
            <w:r>
              <w:rPr>
                <w:rFonts w:asciiTheme="minorHAnsi" w:hAnsiTheme="minorHAnsi"/>
                <w:b/>
                <w:sz w:val="28"/>
                <w:lang w:val="en-US"/>
              </w:rPr>
              <w:t>Rationale/</w:t>
            </w:r>
          </w:p>
          <w:p>
            <w:pPr>
              <w:rPr>
                <w:rFonts w:asciiTheme="minorHAnsi" w:hAnsiTheme="minorHAnsi"/>
                <w:b/>
                <w:sz w:val="28"/>
                <w:lang w:val="en-US"/>
              </w:rPr>
            </w:pPr>
            <w:r>
              <w:rPr>
                <w:rFonts w:asciiTheme="minorHAnsi" w:hAnsiTheme="minorHAnsi"/>
                <w:b/>
                <w:sz w:val="28"/>
                <w:lang w:val="en-US"/>
              </w:rPr>
              <w:t>Narrative</w:t>
            </w:r>
          </w:p>
        </w:tc>
        <w:tc>
          <w:tcPr>
            <w:tcW w:w="13164" w:type="dxa"/>
            <w:gridSpan w:val="5"/>
          </w:tcPr>
          <w:p>
            <w:pPr>
              <w:rPr>
                <w:rFonts w:asciiTheme="minorHAnsi" w:hAnsiTheme="minorHAnsi"/>
                <w:b/>
                <w:lang w:val="en-US"/>
              </w:rPr>
            </w:pPr>
          </w:p>
          <w:p>
            <w:pPr>
              <w:rPr>
                <w:rFonts w:asciiTheme="minorHAnsi" w:hAnsiTheme="minorHAnsi"/>
                <w:b/>
                <w:lang w:val="en-US"/>
              </w:rPr>
            </w:pPr>
            <w:r>
              <w:rPr>
                <w:rFonts w:asciiTheme="minorHAnsi" w:hAnsiTheme="minorHAnsi"/>
                <w:b/>
                <w:lang w:val="en-US"/>
              </w:rPr>
              <w:t xml:space="preserve">Students complete their final topic on War and Peace.  Students will utilize the skills they have gained throughout the course to revisit old content and </w:t>
            </w:r>
            <w:proofErr w:type="spellStart"/>
            <w:r>
              <w:rPr>
                <w:rFonts w:asciiTheme="minorHAnsi" w:hAnsiTheme="minorHAnsi"/>
                <w:b/>
                <w:lang w:val="en-US"/>
              </w:rPr>
              <w:t>analyse</w:t>
            </w:r>
            <w:proofErr w:type="spellEnd"/>
            <w:r>
              <w:rPr>
                <w:rFonts w:asciiTheme="minorHAnsi" w:hAnsiTheme="minorHAnsi"/>
                <w:b/>
                <w:lang w:val="en-US"/>
              </w:rPr>
              <w:t xml:space="preserve"> topics with poise and sophistication. Students will be able to call a huge body of subject knowledge to memory, make clear links between units and transfer what they know to new material. Students will be equipped with the appropriate procedural and conditional knowledge they require to be successful in their GCSE examination early in the Summer Term.</w:t>
            </w:r>
          </w:p>
          <w:p>
            <w:pPr>
              <w:rPr>
                <w:rFonts w:asciiTheme="minorHAnsi" w:hAnsiTheme="minorHAnsi"/>
                <w:b/>
                <w:lang w:val="en-US"/>
              </w:rPr>
            </w:pPr>
          </w:p>
        </w:tc>
      </w:tr>
      <w:tr>
        <w:trPr>
          <w:gridAfter w:val="1"/>
          <w:wAfter w:w="84" w:type="dxa"/>
          <w:trHeight w:val="90"/>
        </w:trPr>
        <w:tc>
          <w:tcPr>
            <w:tcW w:w="2224" w:type="dxa"/>
            <w:shd w:val="clear" w:color="auto" w:fill="00B0F0"/>
          </w:tcPr>
          <w:p>
            <w:pPr>
              <w:rPr>
                <w:rFonts w:asciiTheme="minorHAnsi" w:hAnsiTheme="minorHAnsi"/>
                <w:lang w:val="en-US"/>
              </w:rPr>
            </w:pPr>
          </w:p>
        </w:tc>
        <w:tc>
          <w:tcPr>
            <w:tcW w:w="3441" w:type="dxa"/>
            <w:shd w:val="clear" w:color="auto" w:fill="00B0F0"/>
          </w:tcPr>
          <w:p>
            <w:pPr>
              <w:rPr>
                <w:rFonts w:asciiTheme="minorHAnsi" w:hAnsiTheme="minorHAnsi"/>
                <w:b/>
                <w:sz w:val="28"/>
                <w:lang w:val="en-US"/>
              </w:rPr>
            </w:pPr>
            <w:r>
              <w:rPr>
                <w:rFonts w:asciiTheme="minorHAnsi" w:hAnsiTheme="minorHAnsi"/>
                <w:b/>
                <w:sz w:val="28"/>
                <w:lang w:val="en-US"/>
              </w:rPr>
              <w:t>Autumn  1</w:t>
            </w:r>
          </w:p>
        </w:tc>
        <w:tc>
          <w:tcPr>
            <w:tcW w:w="2835" w:type="dxa"/>
            <w:shd w:val="clear" w:color="auto" w:fill="00B0F0"/>
          </w:tcPr>
          <w:p>
            <w:pPr>
              <w:rPr>
                <w:rFonts w:asciiTheme="minorHAnsi" w:hAnsiTheme="minorHAnsi"/>
                <w:b/>
                <w:sz w:val="28"/>
                <w:lang w:val="en-US"/>
              </w:rPr>
            </w:pPr>
            <w:r>
              <w:rPr>
                <w:rFonts w:asciiTheme="minorHAnsi" w:hAnsiTheme="minorHAnsi"/>
                <w:b/>
                <w:sz w:val="28"/>
                <w:lang w:val="en-US"/>
              </w:rPr>
              <w:t>Autumn 2</w:t>
            </w:r>
          </w:p>
        </w:tc>
        <w:tc>
          <w:tcPr>
            <w:tcW w:w="3119" w:type="dxa"/>
            <w:shd w:val="clear" w:color="auto" w:fill="00B0F0"/>
          </w:tcPr>
          <w:p>
            <w:pPr>
              <w:rPr>
                <w:rFonts w:asciiTheme="minorHAnsi" w:hAnsiTheme="minorHAnsi"/>
                <w:b/>
                <w:sz w:val="28"/>
                <w:lang w:val="en-US"/>
              </w:rPr>
            </w:pPr>
            <w:r>
              <w:rPr>
                <w:rFonts w:asciiTheme="minorHAnsi" w:hAnsiTheme="minorHAnsi"/>
                <w:b/>
                <w:sz w:val="28"/>
                <w:lang w:val="en-US"/>
              </w:rPr>
              <w:t>Spring 1</w:t>
            </w:r>
          </w:p>
        </w:tc>
        <w:tc>
          <w:tcPr>
            <w:tcW w:w="3685" w:type="dxa"/>
            <w:shd w:val="clear" w:color="auto" w:fill="00B0F0"/>
          </w:tcPr>
          <w:p>
            <w:pPr>
              <w:rPr>
                <w:rFonts w:asciiTheme="minorHAnsi" w:hAnsiTheme="minorHAnsi"/>
                <w:b/>
                <w:sz w:val="28"/>
                <w:lang w:val="en-US"/>
              </w:rPr>
            </w:pPr>
            <w:r>
              <w:rPr>
                <w:rFonts w:asciiTheme="minorHAnsi" w:hAnsiTheme="minorHAnsi"/>
                <w:b/>
                <w:sz w:val="28"/>
                <w:lang w:val="en-US"/>
              </w:rPr>
              <w:t>Spring 2</w:t>
            </w:r>
          </w:p>
        </w:tc>
      </w:tr>
      <w:tr>
        <w:trPr>
          <w:gridAfter w:val="1"/>
          <w:wAfter w:w="84" w:type="dxa"/>
          <w:trHeight w:val="1138"/>
        </w:trPr>
        <w:tc>
          <w:tcPr>
            <w:tcW w:w="2224" w:type="dxa"/>
            <w:shd w:val="clear" w:color="auto" w:fill="92D050"/>
          </w:tcPr>
          <w:p>
            <w:pPr>
              <w:rPr>
                <w:rFonts w:asciiTheme="minorHAnsi" w:hAnsiTheme="minorHAnsi"/>
                <w:b/>
                <w:sz w:val="28"/>
                <w:lang w:val="en-US"/>
              </w:rPr>
            </w:pPr>
            <w:r>
              <w:rPr>
                <w:rFonts w:asciiTheme="minorHAnsi" w:hAnsiTheme="minorHAnsi"/>
                <w:b/>
                <w:sz w:val="28"/>
                <w:lang w:val="en-US"/>
              </w:rPr>
              <w:t>KNOWLEDGE</w:t>
            </w:r>
          </w:p>
        </w:tc>
        <w:tc>
          <w:tcPr>
            <w:tcW w:w="3441" w:type="dxa"/>
          </w:tcPr>
          <w:p>
            <w:pPr>
              <w:rPr>
                <w:rFonts w:asciiTheme="minorHAnsi" w:hAnsiTheme="minorHAnsi"/>
                <w:lang w:val="en-US"/>
              </w:rPr>
            </w:pPr>
          </w:p>
          <w:p>
            <w:pPr>
              <w:rPr>
                <w:rFonts w:asciiTheme="minorHAnsi" w:hAnsiTheme="minorHAnsi" w:cstheme="majorHAnsi"/>
                <w:lang w:val="en-US"/>
              </w:rPr>
            </w:pPr>
            <w:r>
              <w:rPr>
                <w:rFonts w:asciiTheme="minorHAnsi" w:hAnsiTheme="minorHAnsi" w:cstheme="majorHAnsi"/>
                <w:lang w:val="en-US"/>
              </w:rPr>
              <w:t>Christianity: Practices</w:t>
            </w:r>
          </w:p>
          <w:p>
            <w:pPr>
              <w:rPr>
                <w:rFonts w:asciiTheme="minorHAnsi" w:hAnsiTheme="minorHAnsi" w:cstheme="majorHAnsi"/>
                <w:lang w:val="en-US"/>
              </w:rPr>
            </w:pPr>
          </w:p>
          <w:p>
            <w:pPr>
              <w:rPr>
                <w:rFonts w:asciiTheme="minorHAnsi" w:hAnsiTheme="minorHAnsi"/>
                <w:lang w:val="en-US"/>
              </w:rPr>
            </w:pPr>
            <w:r>
              <w:rPr>
                <w:rFonts w:asciiTheme="minorHAnsi" w:hAnsiTheme="minorHAnsi" w:cstheme="majorHAnsi"/>
                <w:lang w:val="en-US"/>
              </w:rPr>
              <w:t>Eucharist, Pilgrimage, Easter, Christmas, Christian charity</w:t>
            </w:r>
          </w:p>
        </w:tc>
        <w:tc>
          <w:tcPr>
            <w:tcW w:w="2835" w:type="dxa"/>
          </w:tcPr>
          <w:p>
            <w:pPr>
              <w:rPr>
                <w:rFonts w:asciiTheme="minorHAnsi" w:hAnsiTheme="minorHAnsi"/>
                <w:lang w:val="en-US"/>
              </w:rPr>
            </w:pPr>
            <w:r>
              <w:rPr>
                <w:rFonts w:asciiTheme="minorHAnsi" w:hAnsiTheme="minorHAnsi"/>
                <w:lang w:val="en-US"/>
              </w:rPr>
              <w:t>War and Peace</w:t>
            </w:r>
          </w:p>
          <w:p>
            <w:pPr>
              <w:rPr>
                <w:rFonts w:asciiTheme="minorHAnsi" w:hAnsiTheme="minorHAnsi"/>
                <w:lang w:val="en-US"/>
              </w:rPr>
            </w:pPr>
          </w:p>
          <w:p>
            <w:pPr>
              <w:rPr>
                <w:rFonts w:asciiTheme="minorHAnsi" w:hAnsiTheme="minorHAnsi"/>
                <w:lang w:val="en-US"/>
              </w:rPr>
            </w:pPr>
            <w:r>
              <w:rPr>
                <w:rFonts w:asciiTheme="minorHAnsi" w:hAnsiTheme="minorHAnsi"/>
                <w:lang w:val="en-US"/>
              </w:rPr>
              <w:t xml:space="preserve">Types and examples of war, Sanctity of Life, Just War Theory, UN peacekeepers, Religious roles in warfare, Terrorism, Modern Warfare, Dictatorship, </w:t>
            </w:r>
            <w:r>
              <w:rPr>
                <w:rFonts w:asciiTheme="minorHAnsi" w:hAnsiTheme="minorHAnsi"/>
                <w:lang w:val="en-US"/>
              </w:rPr>
              <w:lastRenderedPageBreak/>
              <w:t>Diverse religious attitudes to war, Conflict because of religion.</w:t>
            </w:r>
          </w:p>
        </w:tc>
        <w:tc>
          <w:tcPr>
            <w:tcW w:w="3119" w:type="dxa"/>
          </w:tcPr>
          <w:p>
            <w:pPr>
              <w:rPr>
                <w:rFonts w:asciiTheme="minorHAnsi" w:hAnsiTheme="minorHAnsi"/>
                <w:lang w:val="en-US"/>
              </w:rPr>
            </w:pPr>
            <w:r>
              <w:rPr>
                <w:rFonts w:asciiTheme="minorHAnsi" w:hAnsiTheme="minorHAnsi"/>
                <w:lang w:val="en-US"/>
              </w:rPr>
              <w:lastRenderedPageBreak/>
              <w:t>30 lesson count down.</w:t>
            </w:r>
          </w:p>
          <w:p>
            <w:pPr>
              <w:rPr>
                <w:rFonts w:asciiTheme="minorHAnsi" w:hAnsiTheme="minorHAnsi"/>
                <w:lang w:val="en-US"/>
              </w:rPr>
            </w:pPr>
          </w:p>
          <w:p>
            <w:pPr>
              <w:rPr>
                <w:rFonts w:asciiTheme="minorHAnsi" w:hAnsiTheme="minorHAnsi"/>
                <w:lang w:val="en-US"/>
              </w:rPr>
            </w:pPr>
            <w:r>
              <w:rPr>
                <w:rFonts w:asciiTheme="minorHAnsi" w:hAnsiTheme="minorHAnsi"/>
                <w:lang w:val="en-US"/>
              </w:rPr>
              <w:t>3 lessons revision on all previous topics.</w:t>
            </w:r>
          </w:p>
          <w:p>
            <w:pPr>
              <w:rPr>
                <w:rFonts w:asciiTheme="minorHAnsi" w:hAnsiTheme="minorHAnsi"/>
                <w:lang w:val="en-US"/>
              </w:rPr>
            </w:pPr>
          </w:p>
          <w:p>
            <w:pPr>
              <w:rPr>
                <w:rFonts w:asciiTheme="minorHAnsi" w:hAnsiTheme="minorHAnsi"/>
                <w:lang w:val="en-US"/>
              </w:rPr>
            </w:pPr>
            <w:r>
              <w:rPr>
                <w:rFonts w:asciiTheme="minorHAnsi" w:hAnsiTheme="minorHAnsi"/>
                <w:lang w:val="en-US"/>
              </w:rPr>
              <w:t>Relationships and Families</w:t>
            </w:r>
          </w:p>
          <w:p>
            <w:pPr>
              <w:rPr>
                <w:rFonts w:asciiTheme="minorHAnsi" w:hAnsiTheme="minorHAnsi"/>
                <w:lang w:val="en-US"/>
              </w:rPr>
            </w:pPr>
            <w:r>
              <w:rPr>
                <w:rFonts w:asciiTheme="minorHAnsi" w:hAnsiTheme="minorHAnsi"/>
                <w:lang w:val="en-US"/>
              </w:rPr>
              <w:t>Islamic beliefs</w:t>
            </w:r>
          </w:p>
          <w:p>
            <w:pPr>
              <w:rPr>
                <w:rFonts w:asciiTheme="minorHAnsi" w:hAnsiTheme="minorHAnsi"/>
                <w:lang w:val="en-US"/>
              </w:rPr>
            </w:pPr>
            <w:r>
              <w:rPr>
                <w:rFonts w:asciiTheme="minorHAnsi" w:hAnsiTheme="minorHAnsi"/>
                <w:lang w:val="en-US"/>
              </w:rPr>
              <w:t>Religion and Life</w:t>
            </w:r>
          </w:p>
          <w:p>
            <w:pPr>
              <w:rPr>
                <w:rFonts w:asciiTheme="minorHAnsi" w:hAnsiTheme="minorHAnsi"/>
                <w:lang w:val="en-US"/>
              </w:rPr>
            </w:pPr>
            <w:r>
              <w:rPr>
                <w:rFonts w:asciiTheme="minorHAnsi" w:hAnsiTheme="minorHAnsi"/>
                <w:lang w:val="en-US"/>
              </w:rPr>
              <w:t>Islamic Practices</w:t>
            </w:r>
          </w:p>
        </w:tc>
        <w:tc>
          <w:tcPr>
            <w:tcW w:w="3685" w:type="dxa"/>
          </w:tcPr>
          <w:p>
            <w:pPr>
              <w:rPr>
                <w:rFonts w:asciiTheme="minorHAnsi" w:hAnsiTheme="minorHAnsi"/>
                <w:lang w:val="en-US"/>
              </w:rPr>
            </w:pPr>
            <w:r>
              <w:rPr>
                <w:rFonts w:asciiTheme="minorHAnsi" w:hAnsiTheme="minorHAnsi"/>
                <w:lang w:val="en-US"/>
              </w:rPr>
              <w:t>30 lesson count down.</w:t>
            </w:r>
          </w:p>
          <w:p>
            <w:pPr>
              <w:rPr>
                <w:rFonts w:asciiTheme="minorHAnsi" w:hAnsiTheme="minorHAnsi"/>
                <w:lang w:val="en-US"/>
              </w:rPr>
            </w:pPr>
          </w:p>
          <w:p>
            <w:pPr>
              <w:rPr>
                <w:rFonts w:asciiTheme="minorHAnsi" w:hAnsiTheme="minorHAnsi"/>
                <w:lang w:val="en-US"/>
              </w:rPr>
            </w:pPr>
            <w:r>
              <w:rPr>
                <w:rFonts w:asciiTheme="minorHAnsi" w:hAnsiTheme="minorHAnsi"/>
                <w:lang w:val="en-US"/>
              </w:rPr>
              <w:t>3 lessons revision on all previous topics.</w:t>
            </w:r>
          </w:p>
          <w:p>
            <w:pPr>
              <w:rPr>
                <w:rFonts w:asciiTheme="minorHAnsi" w:hAnsiTheme="minorHAnsi"/>
                <w:lang w:val="en-US"/>
              </w:rPr>
            </w:pPr>
          </w:p>
          <w:p>
            <w:pPr>
              <w:rPr>
                <w:rFonts w:asciiTheme="minorHAnsi" w:hAnsiTheme="minorHAnsi"/>
                <w:lang w:val="en-US"/>
              </w:rPr>
            </w:pPr>
            <w:r>
              <w:rPr>
                <w:rFonts w:asciiTheme="minorHAnsi" w:hAnsiTheme="minorHAnsi"/>
                <w:lang w:val="en-US"/>
              </w:rPr>
              <w:t>Crime and Punishment</w:t>
            </w:r>
          </w:p>
          <w:p>
            <w:pPr>
              <w:rPr>
                <w:rFonts w:asciiTheme="minorHAnsi" w:hAnsiTheme="minorHAnsi"/>
                <w:lang w:val="en-US"/>
              </w:rPr>
            </w:pPr>
            <w:r>
              <w:rPr>
                <w:rFonts w:asciiTheme="minorHAnsi" w:hAnsiTheme="minorHAnsi"/>
                <w:lang w:val="en-US"/>
              </w:rPr>
              <w:t>Christian Beliefs</w:t>
            </w:r>
          </w:p>
          <w:p>
            <w:pPr>
              <w:rPr>
                <w:rFonts w:asciiTheme="minorHAnsi" w:hAnsiTheme="minorHAnsi"/>
                <w:lang w:val="en-US"/>
              </w:rPr>
            </w:pPr>
            <w:r>
              <w:rPr>
                <w:rFonts w:asciiTheme="minorHAnsi" w:hAnsiTheme="minorHAnsi"/>
                <w:lang w:val="en-US"/>
              </w:rPr>
              <w:t>Peace and Conflict</w:t>
            </w:r>
          </w:p>
          <w:p>
            <w:pPr>
              <w:rPr>
                <w:rFonts w:asciiTheme="minorHAnsi" w:hAnsiTheme="minorHAnsi"/>
                <w:lang w:val="en-US"/>
              </w:rPr>
            </w:pPr>
            <w:r>
              <w:rPr>
                <w:rFonts w:asciiTheme="minorHAnsi" w:hAnsiTheme="minorHAnsi"/>
                <w:lang w:val="en-US"/>
              </w:rPr>
              <w:t>Christian Practices.</w:t>
            </w:r>
          </w:p>
        </w:tc>
      </w:tr>
      <w:tr>
        <w:trPr>
          <w:gridAfter w:val="1"/>
          <w:wAfter w:w="84" w:type="dxa"/>
        </w:trPr>
        <w:tc>
          <w:tcPr>
            <w:tcW w:w="2224" w:type="dxa"/>
            <w:shd w:val="clear" w:color="auto" w:fill="92D050"/>
          </w:tcPr>
          <w:p>
            <w:pPr>
              <w:rPr>
                <w:rFonts w:asciiTheme="minorHAnsi" w:hAnsiTheme="minorHAnsi"/>
                <w:b/>
                <w:sz w:val="28"/>
                <w:lang w:val="en-US"/>
              </w:rPr>
            </w:pPr>
            <w:r>
              <w:rPr>
                <w:rFonts w:asciiTheme="minorHAnsi" w:hAnsiTheme="minorHAnsi"/>
                <w:b/>
                <w:sz w:val="28"/>
                <w:lang w:val="en-US"/>
              </w:rPr>
              <w:t>SKILLS</w:t>
            </w:r>
          </w:p>
        </w:tc>
        <w:tc>
          <w:tcPr>
            <w:tcW w:w="13080" w:type="dxa"/>
            <w:gridSpan w:val="4"/>
          </w:tcPr>
          <w:p>
            <w:pPr>
              <w:rPr>
                <w:rFonts w:asciiTheme="minorHAnsi" w:hAnsiTheme="minorHAnsi" w:cstheme="majorHAnsi"/>
                <w:lang w:val="en-US"/>
              </w:rPr>
            </w:pPr>
            <w:r>
              <w:rPr>
                <w:rFonts w:asciiTheme="minorHAnsi" w:hAnsiTheme="minorHAnsi" w:cstheme="majorHAnsi"/>
                <w:lang w:val="en-US"/>
              </w:rPr>
              <w:t xml:space="preserve">Identifying, Describing, Explaining, </w:t>
            </w:r>
            <w:proofErr w:type="spellStart"/>
            <w:r>
              <w:rPr>
                <w:rFonts w:asciiTheme="minorHAnsi" w:hAnsiTheme="minorHAnsi" w:cstheme="majorHAnsi"/>
                <w:lang w:val="en-US"/>
              </w:rPr>
              <w:t>Analysing</w:t>
            </w:r>
            <w:proofErr w:type="spellEnd"/>
            <w:r>
              <w:rPr>
                <w:rFonts w:asciiTheme="minorHAnsi" w:hAnsiTheme="minorHAnsi" w:cstheme="majorHAnsi"/>
                <w:lang w:val="en-US"/>
              </w:rPr>
              <w:t>, sustaining a critical line of argument, Evaluating and reaching a Justified Conclusion</w:t>
            </w:r>
          </w:p>
          <w:p>
            <w:pPr>
              <w:rPr>
                <w:rFonts w:asciiTheme="minorHAnsi" w:hAnsiTheme="minorHAnsi"/>
                <w:lang w:val="en-US"/>
              </w:rPr>
            </w:pPr>
          </w:p>
        </w:tc>
      </w:tr>
      <w:tr>
        <w:trPr>
          <w:gridAfter w:val="1"/>
          <w:wAfter w:w="84" w:type="dxa"/>
        </w:trPr>
        <w:tc>
          <w:tcPr>
            <w:tcW w:w="2224" w:type="dxa"/>
            <w:shd w:val="clear" w:color="auto" w:fill="92D050"/>
          </w:tcPr>
          <w:p>
            <w:pPr>
              <w:rPr>
                <w:rFonts w:asciiTheme="minorHAnsi" w:hAnsiTheme="minorHAnsi"/>
                <w:b/>
                <w:sz w:val="28"/>
                <w:lang w:val="en-US"/>
              </w:rPr>
            </w:pPr>
            <w:r>
              <w:rPr>
                <w:rFonts w:asciiTheme="minorHAnsi" w:hAnsiTheme="minorHAnsi"/>
                <w:b/>
                <w:sz w:val="28"/>
                <w:lang w:val="en-US"/>
              </w:rPr>
              <w:t xml:space="preserve">ASSESSMENTS </w:t>
            </w:r>
          </w:p>
        </w:tc>
        <w:tc>
          <w:tcPr>
            <w:tcW w:w="3441" w:type="dxa"/>
          </w:tcPr>
          <w:p>
            <w:pPr>
              <w:rPr>
                <w:rFonts w:asciiTheme="minorHAnsi" w:hAnsiTheme="minorHAnsi"/>
                <w:lang w:val="en-US"/>
              </w:rPr>
            </w:pPr>
            <w:r>
              <w:rPr>
                <w:rFonts w:asciiTheme="minorHAnsi" w:hAnsiTheme="minorHAnsi" w:cstheme="majorHAnsi"/>
                <w:lang w:val="en-US"/>
              </w:rPr>
              <w:t>Answering a GCSE question on Christian Practices</w:t>
            </w:r>
          </w:p>
        </w:tc>
        <w:tc>
          <w:tcPr>
            <w:tcW w:w="2835" w:type="dxa"/>
          </w:tcPr>
          <w:p>
            <w:pPr>
              <w:rPr>
                <w:rFonts w:asciiTheme="minorHAnsi" w:hAnsiTheme="minorHAnsi" w:cstheme="majorHAnsi"/>
                <w:lang w:val="en-US"/>
              </w:rPr>
            </w:pPr>
            <w:r>
              <w:rPr>
                <w:rFonts w:asciiTheme="minorHAnsi" w:hAnsiTheme="minorHAnsi" w:cstheme="majorHAnsi"/>
                <w:lang w:val="en-US"/>
              </w:rPr>
              <w:t>Answering a GCSE past paper question on War.</w:t>
            </w:r>
          </w:p>
          <w:p>
            <w:pPr>
              <w:rPr>
                <w:rFonts w:asciiTheme="minorHAnsi" w:hAnsiTheme="minorHAnsi" w:cstheme="majorHAnsi"/>
              </w:rPr>
            </w:pPr>
          </w:p>
          <w:p>
            <w:pPr>
              <w:rPr>
                <w:rFonts w:asciiTheme="minorHAnsi" w:hAnsiTheme="minorHAnsi" w:cstheme="majorHAnsi"/>
              </w:rPr>
            </w:pPr>
            <w:r>
              <w:rPr>
                <w:rFonts w:asciiTheme="minorHAnsi" w:hAnsiTheme="minorHAnsi" w:cstheme="majorHAnsi"/>
              </w:rPr>
              <w:t>Progress Test</w:t>
            </w:r>
          </w:p>
          <w:p>
            <w:pPr>
              <w:rPr>
                <w:rFonts w:asciiTheme="minorHAnsi" w:hAnsiTheme="minorHAnsi"/>
                <w:lang w:val="en-US"/>
              </w:rPr>
            </w:pPr>
            <w:r>
              <w:rPr>
                <w:rFonts w:asciiTheme="minorHAnsi" w:hAnsiTheme="minorHAnsi" w:cstheme="majorHAnsi"/>
                <w:lang w:val="en-US"/>
              </w:rPr>
              <w:t xml:space="preserve">Full mock on both Paper 1 and 2 </w:t>
            </w:r>
          </w:p>
        </w:tc>
        <w:tc>
          <w:tcPr>
            <w:tcW w:w="3119" w:type="dxa"/>
          </w:tcPr>
          <w:p>
            <w:pPr>
              <w:rPr>
                <w:rFonts w:asciiTheme="minorHAnsi" w:hAnsiTheme="minorHAnsi"/>
                <w:lang w:val="en-US"/>
              </w:rPr>
            </w:pPr>
            <w:r>
              <w:rPr>
                <w:rFonts w:asciiTheme="minorHAnsi" w:hAnsiTheme="minorHAnsi" w:cstheme="majorHAnsi"/>
                <w:lang w:val="en-US"/>
              </w:rPr>
              <w:t>Answering a GCSE question on one of the topics covered throughout the course</w:t>
            </w:r>
          </w:p>
        </w:tc>
        <w:tc>
          <w:tcPr>
            <w:tcW w:w="3685" w:type="dxa"/>
          </w:tcPr>
          <w:p>
            <w:pPr>
              <w:rPr>
                <w:rFonts w:asciiTheme="minorHAnsi" w:hAnsiTheme="minorHAnsi" w:cstheme="majorHAnsi"/>
                <w:lang w:val="en-US"/>
              </w:rPr>
            </w:pPr>
            <w:r>
              <w:rPr>
                <w:rFonts w:asciiTheme="minorHAnsi" w:hAnsiTheme="minorHAnsi" w:cstheme="majorHAnsi"/>
                <w:lang w:val="en-US"/>
              </w:rPr>
              <w:t>Answering a GCSE past paper question on Christian Practices</w:t>
            </w:r>
          </w:p>
          <w:p>
            <w:pPr>
              <w:rPr>
                <w:rFonts w:asciiTheme="minorHAnsi" w:hAnsiTheme="minorHAnsi" w:cstheme="majorHAnsi"/>
                <w:lang w:val="en-US"/>
              </w:rPr>
            </w:pPr>
          </w:p>
          <w:p>
            <w:pPr>
              <w:rPr>
                <w:rFonts w:asciiTheme="minorHAnsi" w:hAnsiTheme="minorHAnsi" w:cstheme="majorHAnsi"/>
              </w:rPr>
            </w:pPr>
            <w:r>
              <w:rPr>
                <w:rFonts w:asciiTheme="minorHAnsi" w:hAnsiTheme="minorHAnsi" w:cstheme="majorHAnsi"/>
              </w:rPr>
              <w:t>Progress Test</w:t>
            </w:r>
          </w:p>
          <w:p>
            <w:pPr>
              <w:rPr>
                <w:rFonts w:asciiTheme="minorHAnsi" w:hAnsiTheme="minorHAnsi"/>
                <w:lang w:val="en-US"/>
              </w:rPr>
            </w:pPr>
            <w:r>
              <w:rPr>
                <w:rFonts w:asciiTheme="minorHAnsi" w:hAnsiTheme="minorHAnsi" w:cstheme="majorHAnsi"/>
                <w:lang w:val="en-US"/>
              </w:rPr>
              <w:t>Full GCSE Paper 1 and 2</w:t>
            </w:r>
          </w:p>
        </w:tc>
      </w:tr>
    </w:tbl>
    <w:p>
      <w:pPr>
        <w:rPr>
          <w:rFonts w:asciiTheme="minorHAnsi" w:hAnsiTheme="minorHAnsi" w:cstheme="majorHAnsi"/>
        </w:rPr>
      </w:pPr>
      <w:bookmarkStart w:id="0" w:name="_GoBack"/>
      <w:bookmarkEnd w:id="0"/>
    </w:p>
    <w:sectPr>
      <w:headerReference w:type="default" r:id="rId7"/>
      <w:pgSz w:w="16838" w:h="11906" w:orient="landscape"/>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0" locked="0" layoutInCell="1" allowOverlap="1">
          <wp:simplePos x="0" y="0"/>
          <wp:positionH relativeFrom="column">
            <wp:posOffset>830580</wp:posOffset>
          </wp:positionH>
          <wp:positionV relativeFrom="paragraph">
            <wp:posOffset>-323850</wp:posOffset>
          </wp:positionV>
          <wp:extent cx="3060700" cy="55880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margin">
            <wp:posOffset>0</wp:posOffset>
          </wp:positionH>
          <wp:positionV relativeFrom="paragraph">
            <wp:posOffset>-353505</wp:posOffset>
          </wp:positionV>
          <wp:extent cx="581660" cy="6178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-193552</wp:posOffset>
              </wp:positionV>
              <wp:extent cx="5507182"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182"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ascii="Calibri" w:hAnsi="Calibri" w:cs="Calibri"/>
                              <w:b/>
                              <w:bCs/>
                              <w:sz w:val="48"/>
                              <w:szCs w:val="42"/>
                            </w:rPr>
                          </w:pPr>
                          <w:r>
                            <w:rPr>
                              <w:rFonts w:ascii="Calibri" w:hAnsi="Calibri" w:cs="Calibri"/>
                              <w:b/>
                              <w:bCs/>
                              <w:sz w:val="48"/>
                              <w:szCs w:val="42"/>
                            </w:rPr>
                            <w:t>CHORLTON HIGH SCHOOL: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2.45pt;margin-top:-15.25pt;width:433.6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" stroked="f">
              <v:textbox>
                <w:txbxContent>
                  <w:p>
                    <w:pPr>
                      <w:jc w:val="right"/>
                      <w:rPr>
                        <w:rFonts w:ascii="Calibri" w:hAnsi="Calibri" w:cs="Calibri"/>
                        <w:b/>
                        <w:bCs/>
                        <w:sz w:val="48"/>
                        <w:szCs w:val="42"/>
                      </w:rPr>
                    </w:pPr>
                    <w:r>
                      <w:rPr>
                        <w:rFonts w:ascii="Calibri" w:hAnsi="Calibri" w:cs="Calibri"/>
                        <w:b/>
                        <w:bCs/>
                        <w:sz w:val="48"/>
                        <w:szCs w:val="42"/>
                      </w:rPr>
                      <w:t>CHORLTON HIGH SCHOOL: CURRICULUM</w:t>
                    </w:r>
                  </w:p>
                </w:txbxContent>
              </v:textbox>
              <w10:wrap anchorx="margin"/>
            </v:shape>
          </w:pict>
        </mc:Fallback>
      </mc:AlternateContent>
    </w: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85725</wp:posOffset>
              </wp:positionH>
              <wp:positionV relativeFrom="paragraph">
                <wp:posOffset>312420</wp:posOffset>
              </wp:positionV>
              <wp:extent cx="92964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6400" cy="0"/>
                      </a:xfrm>
                      <a:prstGeom prst="line">
                        <a:avLst/>
                      </a:prstGeom>
                      <a:noFill/>
                      <a:ln w="38100" cap="flat" cmpd="sng" algn="ctr">
                        <a:solidFill>
                          <a:srgbClr val="0060A8"/>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67E398"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75pt,24.6pt" to="73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" strokecolor="#0060a8" strokeweight="3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0680E"/>
    <w:multiLevelType w:val="hybridMultilevel"/>
    <w:tmpl w:val="7214C65C"/>
    <w:lvl w:ilvl="0" w:tplc="BAEC6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74EB8"/>
    <w:multiLevelType w:val="multilevel"/>
    <w:tmpl w:val="602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FE747F"/>
    <w:multiLevelType w:val="multilevel"/>
    <w:tmpl w:val="0A049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0B4BF3"/>
    <w:multiLevelType w:val="multilevel"/>
    <w:tmpl w:val="F6500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D50AA9F-342C-4715-BCBC-18C71EAB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33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165">
          <w:marLeft w:val="0"/>
          <w:marRight w:val="0"/>
          <w:marTop w:val="0"/>
          <w:marBottom w:val="0"/>
          <w:divBdr>
            <w:top w:val="none" w:sz="0" w:space="0" w:color="auto"/>
            <w:left w:val="none" w:sz="0" w:space="0" w:color="auto"/>
            <w:bottom w:val="none" w:sz="0" w:space="0" w:color="auto"/>
            <w:right w:val="none" w:sz="0" w:space="0" w:color="auto"/>
          </w:divBdr>
          <w:divsChild>
            <w:div w:id="1443111129">
              <w:marLeft w:val="0"/>
              <w:marRight w:val="0"/>
              <w:marTop w:val="0"/>
              <w:marBottom w:val="0"/>
              <w:divBdr>
                <w:top w:val="none" w:sz="0" w:space="0" w:color="auto"/>
                <w:left w:val="none" w:sz="0" w:space="0" w:color="auto"/>
                <w:bottom w:val="none" w:sz="0" w:space="0" w:color="auto"/>
                <w:right w:val="none" w:sz="0" w:space="0" w:color="auto"/>
              </w:divBdr>
              <w:divsChild>
                <w:div w:id="1342272856">
                  <w:marLeft w:val="0"/>
                  <w:marRight w:val="0"/>
                  <w:marTop w:val="0"/>
                  <w:marBottom w:val="0"/>
                  <w:divBdr>
                    <w:top w:val="none" w:sz="0" w:space="0" w:color="auto"/>
                    <w:left w:val="none" w:sz="0" w:space="0" w:color="auto"/>
                    <w:bottom w:val="none" w:sz="0" w:space="0" w:color="auto"/>
                    <w:right w:val="none" w:sz="0" w:space="0" w:color="auto"/>
                  </w:divBdr>
                  <w:divsChild>
                    <w:div w:id="1918859795">
                      <w:marLeft w:val="0"/>
                      <w:marRight w:val="0"/>
                      <w:marTop w:val="0"/>
                      <w:marBottom w:val="0"/>
                      <w:divBdr>
                        <w:top w:val="none" w:sz="0" w:space="0" w:color="auto"/>
                        <w:left w:val="none" w:sz="0" w:space="0" w:color="auto"/>
                        <w:bottom w:val="none" w:sz="0" w:space="0" w:color="auto"/>
                        <w:right w:val="none" w:sz="0" w:space="0" w:color="auto"/>
                      </w:divBdr>
                      <w:divsChild>
                        <w:div w:id="1766145415">
                          <w:marLeft w:val="0"/>
                          <w:marRight w:val="0"/>
                          <w:marTop w:val="0"/>
                          <w:marBottom w:val="0"/>
                          <w:divBdr>
                            <w:top w:val="none" w:sz="0" w:space="0" w:color="auto"/>
                            <w:left w:val="none" w:sz="0" w:space="0" w:color="auto"/>
                            <w:bottom w:val="none" w:sz="0" w:space="0" w:color="auto"/>
                            <w:right w:val="none" w:sz="0" w:space="0" w:color="auto"/>
                          </w:divBdr>
                          <w:divsChild>
                            <w:div w:id="8319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
    <w:div w:id="1085345259">
      <w:bodyDiv w:val="1"/>
      <w:marLeft w:val="0"/>
      <w:marRight w:val="0"/>
      <w:marTop w:val="0"/>
      <w:marBottom w:val="0"/>
      <w:divBdr>
        <w:top w:val="none" w:sz="0" w:space="0" w:color="auto"/>
        <w:left w:val="none" w:sz="0" w:space="0" w:color="auto"/>
        <w:bottom w:val="none" w:sz="0" w:space="0" w:color="auto"/>
        <w:right w:val="none" w:sz="0" w:space="0" w:color="auto"/>
      </w:divBdr>
      <w:divsChild>
        <w:div w:id="192235346">
          <w:marLeft w:val="0"/>
          <w:marRight w:val="0"/>
          <w:marTop w:val="0"/>
          <w:marBottom w:val="0"/>
          <w:divBdr>
            <w:top w:val="none" w:sz="0" w:space="0" w:color="auto"/>
            <w:left w:val="none" w:sz="0" w:space="0" w:color="auto"/>
            <w:bottom w:val="none" w:sz="0" w:space="0" w:color="auto"/>
            <w:right w:val="none" w:sz="0" w:space="0" w:color="auto"/>
          </w:divBdr>
          <w:divsChild>
            <w:div w:id="365178597">
              <w:marLeft w:val="0"/>
              <w:marRight w:val="0"/>
              <w:marTop w:val="0"/>
              <w:marBottom w:val="0"/>
              <w:divBdr>
                <w:top w:val="none" w:sz="0" w:space="0" w:color="auto"/>
                <w:left w:val="none" w:sz="0" w:space="0" w:color="auto"/>
                <w:bottom w:val="none" w:sz="0" w:space="0" w:color="auto"/>
                <w:right w:val="none" w:sz="0" w:space="0" w:color="auto"/>
              </w:divBdr>
              <w:divsChild>
                <w:div w:id="1311132885">
                  <w:marLeft w:val="0"/>
                  <w:marRight w:val="0"/>
                  <w:marTop w:val="0"/>
                  <w:marBottom w:val="0"/>
                  <w:divBdr>
                    <w:top w:val="none" w:sz="0" w:space="0" w:color="auto"/>
                    <w:left w:val="none" w:sz="0" w:space="0" w:color="auto"/>
                    <w:bottom w:val="none" w:sz="0" w:space="0" w:color="auto"/>
                    <w:right w:val="none" w:sz="0" w:space="0" w:color="auto"/>
                  </w:divBdr>
                  <w:divsChild>
                    <w:div w:id="1553151949">
                      <w:marLeft w:val="0"/>
                      <w:marRight w:val="0"/>
                      <w:marTop w:val="0"/>
                      <w:marBottom w:val="0"/>
                      <w:divBdr>
                        <w:top w:val="none" w:sz="0" w:space="0" w:color="auto"/>
                        <w:left w:val="none" w:sz="0" w:space="0" w:color="auto"/>
                        <w:bottom w:val="none" w:sz="0" w:space="0" w:color="auto"/>
                        <w:right w:val="none" w:sz="0" w:space="0" w:color="auto"/>
                      </w:divBdr>
                      <w:divsChild>
                        <w:div w:id="218444959">
                          <w:marLeft w:val="0"/>
                          <w:marRight w:val="0"/>
                          <w:marTop w:val="0"/>
                          <w:marBottom w:val="0"/>
                          <w:divBdr>
                            <w:top w:val="none" w:sz="0" w:space="0" w:color="auto"/>
                            <w:left w:val="none" w:sz="0" w:space="0" w:color="auto"/>
                            <w:bottom w:val="none" w:sz="0" w:space="0" w:color="auto"/>
                            <w:right w:val="none" w:sz="0" w:space="0" w:color="auto"/>
                          </w:divBdr>
                          <w:divsChild>
                            <w:div w:id="1036275317">
                              <w:marLeft w:val="0"/>
                              <w:marRight w:val="0"/>
                              <w:marTop w:val="0"/>
                              <w:marBottom w:val="0"/>
                              <w:divBdr>
                                <w:top w:val="none" w:sz="0" w:space="0" w:color="auto"/>
                                <w:left w:val="none" w:sz="0" w:space="0" w:color="auto"/>
                                <w:bottom w:val="none" w:sz="0" w:space="0" w:color="auto"/>
                                <w:right w:val="none" w:sz="0" w:space="0" w:color="auto"/>
                              </w:divBdr>
                              <w:divsChild>
                                <w:div w:id="1897735292">
                                  <w:marLeft w:val="0"/>
                                  <w:marRight w:val="0"/>
                                  <w:marTop w:val="0"/>
                                  <w:marBottom w:val="0"/>
                                  <w:divBdr>
                                    <w:top w:val="none" w:sz="0" w:space="0" w:color="auto"/>
                                    <w:left w:val="none" w:sz="0" w:space="0" w:color="auto"/>
                                    <w:bottom w:val="none" w:sz="0" w:space="0" w:color="auto"/>
                                    <w:right w:val="none" w:sz="0" w:space="0" w:color="auto"/>
                                  </w:divBdr>
                                  <w:divsChild>
                                    <w:div w:id="562910153">
                                      <w:marLeft w:val="0"/>
                                      <w:marRight w:val="0"/>
                                      <w:marTop w:val="0"/>
                                      <w:marBottom w:val="0"/>
                                      <w:divBdr>
                                        <w:top w:val="none" w:sz="0" w:space="0" w:color="auto"/>
                                        <w:left w:val="none" w:sz="0" w:space="0" w:color="auto"/>
                                        <w:bottom w:val="none" w:sz="0" w:space="0" w:color="auto"/>
                                        <w:right w:val="none" w:sz="0" w:space="0" w:color="auto"/>
                                      </w:divBdr>
                                      <w:divsChild>
                                        <w:div w:id="261883625">
                                          <w:marLeft w:val="0"/>
                                          <w:marRight w:val="0"/>
                                          <w:marTop w:val="0"/>
                                          <w:marBottom w:val="0"/>
                                          <w:divBdr>
                                            <w:top w:val="none" w:sz="0" w:space="0" w:color="auto"/>
                                            <w:left w:val="none" w:sz="0" w:space="0" w:color="auto"/>
                                            <w:bottom w:val="none" w:sz="0" w:space="0" w:color="auto"/>
                                            <w:right w:val="none" w:sz="0" w:space="0" w:color="auto"/>
                                          </w:divBdr>
                                          <w:divsChild>
                                            <w:div w:id="216017373">
                                              <w:marLeft w:val="0"/>
                                              <w:marRight w:val="0"/>
                                              <w:marTop w:val="0"/>
                                              <w:marBottom w:val="0"/>
                                              <w:divBdr>
                                                <w:top w:val="none" w:sz="0" w:space="0" w:color="auto"/>
                                                <w:left w:val="none" w:sz="0" w:space="0" w:color="auto"/>
                                                <w:bottom w:val="none" w:sz="0" w:space="0" w:color="auto"/>
                                                <w:right w:val="none" w:sz="0" w:space="0" w:color="auto"/>
                                              </w:divBdr>
                                              <w:divsChild>
                                                <w:div w:id="2091195664">
                                                  <w:marLeft w:val="0"/>
                                                  <w:marRight w:val="0"/>
                                                  <w:marTop w:val="0"/>
                                                  <w:marBottom w:val="0"/>
                                                  <w:divBdr>
                                                    <w:top w:val="none" w:sz="0" w:space="0" w:color="auto"/>
                                                    <w:left w:val="none" w:sz="0" w:space="0" w:color="auto"/>
                                                    <w:bottom w:val="none" w:sz="0" w:space="0" w:color="auto"/>
                                                    <w:right w:val="none" w:sz="0" w:space="0" w:color="auto"/>
                                                  </w:divBdr>
                                                  <w:divsChild>
                                                    <w:div w:id="363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5E0A36E1</Template>
  <TotalTime>2</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Wilson</dc:creator>
  <cp:keywords/>
  <dc:description/>
  <cp:lastModifiedBy>Richard Stout</cp:lastModifiedBy>
  <cp:revision>4</cp:revision>
  <dcterms:created xsi:type="dcterms:W3CDTF">2019-09-06T14:35:00Z</dcterms:created>
  <dcterms:modified xsi:type="dcterms:W3CDTF">2019-11-21T15:09:00Z</dcterms:modified>
</cp:coreProperties>
</file>